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A87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sz w:val="31"/>
          <w:szCs w:val="31"/>
        </w:rPr>
        <w:t>附件</w:t>
      </w:r>
    </w:p>
    <w:p w14:paraId="4C6503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rPr>
          <w:rFonts w:ascii="Calibri" w:hAnsi="Calibri" w:cs="Calibri"/>
          <w:sz w:val="21"/>
          <w:szCs w:val="21"/>
        </w:rPr>
      </w:pPr>
      <w:r>
        <w:rPr>
          <w:rFonts w:hint="eastAsia" w:ascii="微软雅黑" w:hAnsi="微软雅黑" w:eastAsia="微软雅黑" w:cs="微软雅黑"/>
          <w:b/>
          <w:bCs/>
          <w:i w:val="0"/>
          <w:iCs w:val="0"/>
          <w:caps w:val="0"/>
          <w:color w:val="000000"/>
          <w:spacing w:val="0"/>
          <w:sz w:val="31"/>
          <w:szCs w:val="31"/>
        </w:rPr>
        <w:t>生源地信用助学贷款风险补偿金管理办法</w:t>
      </w:r>
    </w:p>
    <w:p w14:paraId="6071D9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rPr>
          <w:rFonts w:hint="default" w:ascii="Calibri" w:hAnsi="Calibri" w:cs="Calibri"/>
          <w:sz w:val="21"/>
          <w:szCs w:val="21"/>
        </w:rPr>
      </w:pPr>
      <w:r>
        <w:rPr>
          <w:rFonts w:hint="eastAsia" w:ascii="微软雅黑" w:hAnsi="微软雅黑" w:eastAsia="微软雅黑" w:cs="微软雅黑"/>
          <w:i w:val="0"/>
          <w:iCs w:val="0"/>
          <w:caps w:val="0"/>
          <w:color w:val="000000"/>
          <w:spacing w:val="0"/>
          <w:sz w:val="31"/>
          <w:szCs w:val="31"/>
        </w:rPr>
        <w:t> </w:t>
      </w:r>
    </w:p>
    <w:p w14:paraId="1CAE41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Style w:val="5"/>
          <w:rFonts w:hint="eastAsia" w:ascii="微软雅黑" w:hAnsi="微软雅黑" w:eastAsia="微软雅黑" w:cs="微软雅黑"/>
          <w:i w:val="0"/>
          <w:iCs w:val="0"/>
          <w:caps w:val="0"/>
          <w:color w:val="000000"/>
          <w:spacing w:val="0"/>
          <w:sz w:val="31"/>
          <w:szCs w:val="31"/>
          <w:shd w:val="clear" w:fill="FFFFFF"/>
        </w:rPr>
        <w:t>第一条 </w:t>
      </w:r>
      <w:r>
        <w:rPr>
          <w:rFonts w:hint="eastAsia" w:ascii="微软雅黑" w:hAnsi="微软雅黑" w:eastAsia="微软雅黑" w:cs="微软雅黑"/>
          <w:i w:val="0"/>
          <w:iCs w:val="0"/>
          <w:caps w:val="0"/>
          <w:color w:val="000000"/>
          <w:spacing w:val="0"/>
          <w:sz w:val="31"/>
          <w:szCs w:val="31"/>
          <w:shd w:val="clear" w:fill="FFFFFF"/>
        </w:rPr>
        <w:t>为进一步落实生源地信用助学贷款风险补偿机制，充分发挥风险补偿金的风险防控和奖励引导作用，促进生源地信用助学贷款工作健康持续开展，制定本办法。</w:t>
      </w:r>
    </w:p>
    <w:p w14:paraId="35BADC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Style w:val="5"/>
          <w:rFonts w:hint="eastAsia" w:ascii="微软雅黑" w:hAnsi="微软雅黑" w:eastAsia="微软雅黑" w:cs="微软雅黑"/>
          <w:i w:val="0"/>
          <w:iCs w:val="0"/>
          <w:caps w:val="0"/>
          <w:color w:val="000000"/>
          <w:spacing w:val="0"/>
          <w:sz w:val="31"/>
          <w:szCs w:val="31"/>
          <w:shd w:val="clear" w:fill="FFFFFF"/>
        </w:rPr>
        <w:t>第二条</w:t>
      </w:r>
      <w:r>
        <w:rPr>
          <w:rFonts w:hint="eastAsia" w:ascii="微软雅黑" w:hAnsi="微软雅黑" w:eastAsia="微软雅黑" w:cs="微软雅黑"/>
          <w:i w:val="0"/>
          <w:iCs w:val="0"/>
          <w:caps w:val="0"/>
          <w:color w:val="000000"/>
          <w:spacing w:val="0"/>
          <w:sz w:val="31"/>
          <w:szCs w:val="31"/>
          <w:shd w:val="clear" w:fill="FFFFFF"/>
        </w:rPr>
        <w:t> 国家开发银行办理生源地信用助学贷款的风险补偿金管理适用本办法。</w:t>
      </w:r>
    </w:p>
    <w:p w14:paraId="4EF0E3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Style w:val="5"/>
          <w:rFonts w:hint="eastAsia" w:ascii="微软雅黑" w:hAnsi="微软雅黑" w:eastAsia="微软雅黑" w:cs="微软雅黑"/>
          <w:i w:val="0"/>
          <w:iCs w:val="0"/>
          <w:caps w:val="0"/>
          <w:color w:val="000000"/>
          <w:spacing w:val="0"/>
          <w:sz w:val="31"/>
          <w:szCs w:val="31"/>
          <w:shd w:val="clear" w:fill="FFFFFF"/>
        </w:rPr>
        <w:t>第三条 </w:t>
      </w:r>
      <w:r>
        <w:rPr>
          <w:rFonts w:hint="eastAsia" w:ascii="微软雅黑" w:hAnsi="微软雅黑" w:eastAsia="微软雅黑" w:cs="微软雅黑"/>
          <w:i w:val="0"/>
          <w:iCs w:val="0"/>
          <w:caps w:val="0"/>
          <w:color w:val="000000"/>
          <w:spacing w:val="0"/>
          <w:sz w:val="31"/>
          <w:szCs w:val="31"/>
          <w:shd w:val="clear" w:fill="FFFFFF"/>
        </w:rPr>
        <w:t>国家开发银行收到风险补偿金，应确认为递延收益，待核销生源地信用助学贷款损失时，计入当期损益；已核销的生源地信用助学贷款损失，以后又收回的，相应回拨递延收益。</w:t>
      </w:r>
    </w:p>
    <w:p w14:paraId="0EB9F7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sz w:val="31"/>
          <w:szCs w:val="31"/>
          <w:shd w:val="clear" w:fill="FFFFFF"/>
        </w:rPr>
        <w:t>风险补偿金若低于生源地信用助学贷款损失，不足部分由国家开发银行承担；若超出生源地信用助学贷款损失，超出部分由国家开发银行按规定进行结余奖励。</w:t>
      </w:r>
    </w:p>
    <w:p w14:paraId="7CF301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Style w:val="5"/>
          <w:rFonts w:hint="eastAsia" w:ascii="微软雅黑" w:hAnsi="微软雅黑" w:eastAsia="微软雅黑" w:cs="微软雅黑"/>
          <w:i w:val="0"/>
          <w:iCs w:val="0"/>
          <w:caps w:val="0"/>
          <w:color w:val="000000"/>
          <w:spacing w:val="0"/>
          <w:sz w:val="31"/>
          <w:szCs w:val="31"/>
          <w:shd w:val="clear" w:fill="FFFFFF"/>
        </w:rPr>
        <w:t>第四条</w:t>
      </w:r>
      <w:r>
        <w:rPr>
          <w:rFonts w:hint="eastAsia" w:ascii="微软雅黑" w:hAnsi="微软雅黑" w:eastAsia="微软雅黑" w:cs="微软雅黑"/>
          <w:i w:val="0"/>
          <w:iCs w:val="0"/>
          <w:caps w:val="0"/>
          <w:color w:val="000000"/>
          <w:spacing w:val="0"/>
          <w:sz w:val="31"/>
          <w:szCs w:val="31"/>
          <w:shd w:val="clear" w:fill="FFFFFF"/>
        </w:rPr>
        <w:t> 生源地信用助学贷款风险补偿金结余奖励资金管理办法由国家开发银行总行商全国学生资助管理中心制定，报财政部、教育部备案后执行。</w:t>
      </w:r>
    </w:p>
    <w:p w14:paraId="44E28F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Style w:val="5"/>
          <w:rFonts w:hint="eastAsia" w:ascii="微软雅黑" w:hAnsi="微软雅黑" w:eastAsia="微软雅黑" w:cs="微软雅黑"/>
          <w:i w:val="0"/>
          <w:iCs w:val="0"/>
          <w:caps w:val="0"/>
          <w:color w:val="000000"/>
          <w:spacing w:val="0"/>
          <w:sz w:val="31"/>
          <w:szCs w:val="31"/>
        </w:rPr>
        <w:t>第五条</w:t>
      </w:r>
      <w:r>
        <w:rPr>
          <w:rFonts w:hint="eastAsia" w:ascii="微软雅黑" w:hAnsi="微软雅黑" w:eastAsia="微软雅黑" w:cs="微软雅黑"/>
          <w:i w:val="0"/>
          <w:iCs w:val="0"/>
          <w:caps w:val="0"/>
          <w:color w:val="000000"/>
          <w:spacing w:val="0"/>
          <w:sz w:val="31"/>
          <w:szCs w:val="31"/>
        </w:rPr>
        <w:t> 生源地信用助学贷款风险补偿金结余奖励工作每年开展一次，以省（自治区、直辖市、计划单列市，以下统称省）为单位进行计算。</w:t>
      </w:r>
    </w:p>
    <w:p w14:paraId="0B09B7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Style w:val="5"/>
          <w:rFonts w:hint="eastAsia" w:ascii="微软雅黑" w:hAnsi="微软雅黑" w:eastAsia="微软雅黑" w:cs="微软雅黑"/>
          <w:i w:val="0"/>
          <w:iCs w:val="0"/>
          <w:caps w:val="0"/>
          <w:color w:val="000000"/>
          <w:spacing w:val="0"/>
          <w:sz w:val="31"/>
          <w:szCs w:val="31"/>
        </w:rPr>
        <w:t>第六条</w:t>
      </w:r>
      <w:r>
        <w:rPr>
          <w:rFonts w:hint="eastAsia" w:ascii="微软雅黑" w:hAnsi="微软雅黑" w:eastAsia="微软雅黑" w:cs="微软雅黑"/>
          <w:i w:val="0"/>
          <w:iCs w:val="0"/>
          <w:caps w:val="0"/>
          <w:color w:val="000000"/>
          <w:spacing w:val="0"/>
          <w:sz w:val="31"/>
          <w:szCs w:val="31"/>
        </w:rPr>
        <w:t> 国家开发银行省级分行商省级学生资助管理中心确定年度结余奖励资金提取金额和分配方案，报省级财政部门、教育部门以及国家开发银行总行和全国学生资助管理中心备案。</w:t>
      </w:r>
    </w:p>
    <w:p w14:paraId="7403ED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Style w:val="5"/>
          <w:rFonts w:hint="eastAsia" w:ascii="微软雅黑" w:hAnsi="微软雅黑" w:eastAsia="微软雅黑" w:cs="微软雅黑"/>
          <w:i w:val="0"/>
          <w:iCs w:val="0"/>
          <w:caps w:val="0"/>
          <w:color w:val="000000"/>
          <w:spacing w:val="0"/>
          <w:sz w:val="31"/>
          <w:szCs w:val="31"/>
        </w:rPr>
        <w:t>第七条 </w:t>
      </w:r>
      <w:r>
        <w:rPr>
          <w:rFonts w:hint="eastAsia" w:ascii="微软雅黑" w:hAnsi="微软雅黑" w:eastAsia="微软雅黑" w:cs="微软雅黑"/>
          <w:i w:val="0"/>
          <w:iCs w:val="0"/>
          <w:caps w:val="0"/>
          <w:color w:val="000000"/>
          <w:spacing w:val="0"/>
          <w:sz w:val="31"/>
          <w:szCs w:val="31"/>
        </w:rPr>
        <w:t>国家开发银行省级分行根据备案后的分配方案将结余奖励资金分别拨付省级学生资助管理中心和县级学生资助管理中心。省级学生资助管理中心和县级学生资助管理中心应按规定纳税。</w:t>
      </w:r>
    </w:p>
    <w:p w14:paraId="364D74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Style w:val="5"/>
          <w:rFonts w:hint="eastAsia" w:ascii="微软雅黑" w:hAnsi="微软雅黑" w:eastAsia="微软雅黑" w:cs="微软雅黑"/>
          <w:i w:val="0"/>
          <w:iCs w:val="0"/>
          <w:caps w:val="0"/>
          <w:color w:val="000000"/>
          <w:spacing w:val="0"/>
          <w:sz w:val="31"/>
          <w:szCs w:val="31"/>
        </w:rPr>
        <w:t>第八条</w:t>
      </w:r>
      <w:r>
        <w:rPr>
          <w:rFonts w:hint="eastAsia" w:ascii="微软雅黑" w:hAnsi="微软雅黑" w:eastAsia="微软雅黑" w:cs="微软雅黑"/>
          <w:i w:val="0"/>
          <w:iCs w:val="0"/>
          <w:caps w:val="0"/>
          <w:color w:val="000000"/>
          <w:spacing w:val="0"/>
          <w:sz w:val="31"/>
          <w:szCs w:val="31"/>
        </w:rPr>
        <w:t> 国家开发银行省级分行应于每年</w:t>
      </w:r>
      <w:r>
        <w:rPr>
          <w:rFonts w:hint="eastAsia" w:ascii="微软雅黑" w:hAnsi="微软雅黑" w:eastAsia="微软雅黑" w:cs="微软雅黑"/>
          <w:i w:val="0"/>
          <w:iCs w:val="0"/>
          <w:caps w:val="0"/>
          <w:color w:val="333333"/>
          <w:spacing w:val="0"/>
          <w:sz w:val="31"/>
          <w:szCs w:val="31"/>
        </w:rPr>
        <w:t>6</w:t>
      </w:r>
      <w:r>
        <w:rPr>
          <w:rFonts w:hint="eastAsia" w:ascii="微软雅黑" w:hAnsi="微软雅黑" w:eastAsia="微软雅黑" w:cs="微软雅黑"/>
          <w:i w:val="0"/>
          <w:iCs w:val="0"/>
          <w:caps w:val="0"/>
          <w:color w:val="000000"/>
          <w:spacing w:val="0"/>
          <w:sz w:val="31"/>
          <w:szCs w:val="31"/>
        </w:rPr>
        <w:t>月</w:t>
      </w:r>
      <w:r>
        <w:rPr>
          <w:rFonts w:hint="eastAsia" w:ascii="微软雅黑" w:hAnsi="微软雅黑" w:eastAsia="微软雅黑" w:cs="微软雅黑"/>
          <w:i w:val="0"/>
          <w:iCs w:val="0"/>
          <w:caps w:val="0"/>
          <w:color w:val="333333"/>
          <w:spacing w:val="0"/>
          <w:sz w:val="31"/>
          <w:szCs w:val="31"/>
        </w:rPr>
        <w:t>30</w:t>
      </w:r>
      <w:r>
        <w:rPr>
          <w:rFonts w:hint="eastAsia" w:ascii="微软雅黑" w:hAnsi="微软雅黑" w:eastAsia="微软雅黑" w:cs="微软雅黑"/>
          <w:i w:val="0"/>
          <w:iCs w:val="0"/>
          <w:caps w:val="0"/>
          <w:color w:val="000000"/>
          <w:spacing w:val="0"/>
          <w:sz w:val="31"/>
          <w:szCs w:val="31"/>
        </w:rPr>
        <w:t>日前，将上一年度风险补偿金结余奖励资金拨付到位。</w:t>
      </w:r>
    </w:p>
    <w:p w14:paraId="04829F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Style w:val="5"/>
          <w:rFonts w:hint="eastAsia" w:ascii="微软雅黑" w:hAnsi="微软雅黑" w:eastAsia="微软雅黑" w:cs="微软雅黑"/>
          <w:i w:val="0"/>
          <w:iCs w:val="0"/>
          <w:caps w:val="0"/>
          <w:color w:val="000000"/>
          <w:spacing w:val="0"/>
          <w:sz w:val="31"/>
          <w:szCs w:val="31"/>
        </w:rPr>
        <w:t>第九条</w:t>
      </w:r>
      <w:r>
        <w:rPr>
          <w:rFonts w:hint="eastAsia" w:ascii="微软雅黑" w:hAnsi="微软雅黑" w:eastAsia="微软雅黑" w:cs="微软雅黑"/>
          <w:i w:val="0"/>
          <w:iCs w:val="0"/>
          <w:caps w:val="0"/>
          <w:color w:val="000000"/>
          <w:spacing w:val="0"/>
          <w:sz w:val="31"/>
          <w:szCs w:val="31"/>
        </w:rPr>
        <w:t> 省级学生资助管理中心和县级学生资助管理中心收到风险补偿金结余奖励资金，应专账核算、专款专用。</w:t>
      </w:r>
    </w:p>
    <w:p w14:paraId="48A682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sz w:val="31"/>
          <w:szCs w:val="31"/>
        </w:rPr>
        <w:t>（一）省级学生资助管理中心用于弥补学生因死亡、失踪、丧失劳动力能力、丧失民事行为能力、家庭遭遇重大自然灾害、家庭成员患有重大疾病以及经济收入特别低确实无力归还生源地信用助学贷款所形成的风险。已由省级学生资助管理中心代偿的生源地信用助学贷款，承办银行不得重复核销损失。</w:t>
      </w:r>
    </w:p>
    <w:p w14:paraId="7025F4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sz w:val="31"/>
          <w:szCs w:val="31"/>
        </w:rPr>
        <w:t>（二）县级学生资助管理中心用于与生源地信用助学贷款管理工作直接相关的支出，包括宣传教育经费、办公设备购置经费、业务培训经费、交通费、住宿费、通讯费以及临时聘用人员劳务费等方面的支出。</w:t>
      </w:r>
    </w:p>
    <w:p w14:paraId="013496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Style w:val="5"/>
          <w:rFonts w:hint="eastAsia" w:ascii="微软雅黑" w:hAnsi="微软雅黑" w:eastAsia="微软雅黑" w:cs="微软雅黑"/>
          <w:i w:val="0"/>
          <w:iCs w:val="0"/>
          <w:caps w:val="0"/>
          <w:color w:val="000000"/>
          <w:spacing w:val="0"/>
          <w:sz w:val="31"/>
          <w:szCs w:val="31"/>
        </w:rPr>
        <w:t>第十条</w:t>
      </w:r>
      <w:r>
        <w:rPr>
          <w:rFonts w:hint="eastAsia" w:ascii="微软雅黑" w:hAnsi="微软雅黑" w:eastAsia="微软雅黑" w:cs="微软雅黑"/>
          <w:i w:val="0"/>
          <w:iCs w:val="0"/>
          <w:caps w:val="0"/>
          <w:color w:val="000000"/>
          <w:spacing w:val="0"/>
          <w:sz w:val="31"/>
          <w:szCs w:val="31"/>
        </w:rPr>
        <w:t> 结余奖励资金不得用于平衡预算、偿还债务、支付利息、对外投资等支出，不得用于工资、奖金、津贴补贴和福利支出，不得用于其他与国家助学贷款管理工作无关的支出。</w:t>
      </w:r>
    </w:p>
    <w:p w14:paraId="70A413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Style w:val="5"/>
          <w:rFonts w:hint="eastAsia" w:ascii="微软雅黑" w:hAnsi="微软雅黑" w:eastAsia="微软雅黑" w:cs="微软雅黑"/>
          <w:i w:val="0"/>
          <w:iCs w:val="0"/>
          <w:caps w:val="0"/>
          <w:color w:val="000000"/>
          <w:spacing w:val="0"/>
          <w:sz w:val="31"/>
          <w:szCs w:val="31"/>
        </w:rPr>
        <w:t>第十一条</w:t>
      </w:r>
      <w:r>
        <w:rPr>
          <w:rFonts w:hint="eastAsia" w:ascii="微软雅黑" w:hAnsi="微软雅黑" w:eastAsia="微软雅黑" w:cs="微软雅黑"/>
          <w:i w:val="0"/>
          <w:iCs w:val="0"/>
          <w:caps w:val="0"/>
          <w:color w:val="000000"/>
          <w:spacing w:val="0"/>
          <w:sz w:val="31"/>
          <w:szCs w:val="31"/>
        </w:rPr>
        <w:t> 国家开发银行和相关学生资助管理中心要严格按照国家相关法规和本办法规定使用和管理生源地信用助学贷款风险补偿金，并自觉接受财政、审计、纪检监察等部门的监督和检查。</w:t>
      </w:r>
    </w:p>
    <w:p w14:paraId="194230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Style w:val="5"/>
          <w:rFonts w:hint="eastAsia" w:ascii="微软雅黑" w:hAnsi="微软雅黑" w:eastAsia="微软雅黑" w:cs="微软雅黑"/>
          <w:i w:val="0"/>
          <w:iCs w:val="0"/>
          <w:caps w:val="0"/>
          <w:color w:val="000000"/>
          <w:spacing w:val="0"/>
          <w:sz w:val="31"/>
          <w:szCs w:val="31"/>
        </w:rPr>
        <w:t>第十二条</w:t>
      </w:r>
      <w:r>
        <w:rPr>
          <w:rFonts w:hint="eastAsia" w:ascii="微软雅黑" w:hAnsi="微软雅黑" w:eastAsia="微软雅黑" w:cs="微软雅黑"/>
          <w:i w:val="0"/>
          <w:iCs w:val="0"/>
          <w:caps w:val="0"/>
          <w:color w:val="000000"/>
          <w:spacing w:val="0"/>
          <w:sz w:val="31"/>
          <w:szCs w:val="31"/>
        </w:rPr>
        <w:t> 每年</w:t>
      </w:r>
      <w:r>
        <w:rPr>
          <w:rFonts w:hint="eastAsia" w:ascii="微软雅黑" w:hAnsi="微软雅黑" w:eastAsia="微软雅黑" w:cs="微软雅黑"/>
          <w:i w:val="0"/>
          <w:iCs w:val="0"/>
          <w:caps w:val="0"/>
          <w:color w:val="333333"/>
          <w:spacing w:val="0"/>
          <w:sz w:val="31"/>
          <w:szCs w:val="31"/>
        </w:rPr>
        <w:t>1</w:t>
      </w:r>
      <w:r>
        <w:rPr>
          <w:rFonts w:hint="eastAsia" w:ascii="微软雅黑" w:hAnsi="微软雅黑" w:eastAsia="微软雅黑" w:cs="微软雅黑"/>
          <w:i w:val="0"/>
          <w:iCs w:val="0"/>
          <w:caps w:val="0"/>
          <w:color w:val="000000"/>
          <w:spacing w:val="0"/>
          <w:sz w:val="31"/>
          <w:szCs w:val="31"/>
        </w:rPr>
        <w:t>月</w:t>
      </w:r>
      <w:r>
        <w:rPr>
          <w:rFonts w:hint="eastAsia" w:ascii="微软雅黑" w:hAnsi="微软雅黑" w:eastAsia="微软雅黑" w:cs="微软雅黑"/>
          <w:i w:val="0"/>
          <w:iCs w:val="0"/>
          <w:caps w:val="0"/>
          <w:color w:val="333333"/>
          <w:spacing w:val="0"/>
          <w:sz w:val="31"/>
          <w:szCs w:val="31"/>
        </w:rPr>
        <w:t>31</w:t>
      </w:r>
      <w:r>
        <w:rPr>
          <w:rFonts w:hint="eastAsia" w:ascii="微软雅黑" w:hAnsi="微软雅黑" w:eastAsia="微软雅黑" w:cs="微软雅黑"/>
          <w:i w:val="0"/>
          <w:iCs w:val="0"/>
          <w:caps w:val="0"/>
          <w:color w:val="000000"/>
          <w:spacing w:val="0"/>
          <w:sz w:val="31"/>
          <w:szCs w:val="31"/>
        </w:rPr>
        <w:t>日前，国家开发银行总行应汇总分析上一年度风险补偿金使用管理情况，报送财政部、教育部并抄送全国学生资助管理中心。财政部、教育部将适时对风险补偿金使用管理情况开展专项检查或抽查。</w:t>
      </w:r>
    </w:p>
    <w:p w14:paraId="165422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Style w:val="5"/>
          <w:rFonts w:hint="eastAsia" w:ascii="微软雅黑" w:hAnsi="微软雅黑" w:eastAsia="微软雅黑" w:cs="微软雅黑"/>
          <w:i w:val="0"/>
          <w:iCs w:val="0"/>
          <w:caps w:val="0"/>
          <w:color w:val="000000"/>
          <w:spacing w:val="0"/>
          <w:sz w:val="31"/>
          <w:szCs w:val="31"/>
          <w:shd w:val="clear" w:fill="FFFFFF"/>
        </w:rPr>
        <w:t>第十三条</w:t>
      </w:r>
      <w:r>
        <w:rPr>
          <w:rFonts w:hint="eastAsia" w:ascii="微软雅黑" w:hAnsi="微软雅黑" w:eastAsia="微软雅黑" w:cs="微软雅黑"/>
          <w:i w:val="0"/>
          <w:iCs w:val="0"/>
          <w:caps w:val="0"/>
          <w:color w:val="000000"/>
          <w:spacing w:val="0"/>
          <w:sz w:val="31"/>
          <w:szCs w:val="31"/>
          <w:shd w:val="clear" w:fill="FFFFFF"/>
        </w:rPr>
        <w:t> 每年</w:t>
      </w:r>
      <w:r>
        <w:rPr>
          <w:rFonts w:hint="eastAsia" w:ascii="微软雅黑" w:hAnsi="微软雅黑" w:eastAsia="微软雅黑" w:cs="微软雅黑"/>
          <w:i w:val="0"/>
          <w:iCs w:val="0"/>
          <w:caps w:val="0"/>
          <w:color w:val="333333"/>
          <w:spacing w:val="0"/>
          <w:sz w:val="31"/>
          <w:szCs w:val="31"/>
          <w:shd w:val="clear" w:fill="FFFFFF"/>
        </w:rPr>
        <w:t>1</w:t>
      </w:r>
      <w:r>
        <w:rPr>
          <w:rFonts w:hint="eastAsia" w:ascii="微软雅黑" w:hAnsi="微软雅黑" w:eastAsia="微软雅黑" w:cs="微软雅黑"/>
          <w:i w:val="0"/>
          <w:iCs w:val="0"/>
          <w:caps w:val="0"/>
          <w:color w:val="000000"/>
          <w:spacing w:val="0"/>
          <w:sz w:val="31"/>
          <w:szCs w:val="31"/>
          <w:shd w:val="clear" w:fill="FFFFFF"/>
        </w:rPr>
        <w:t>月</w:t>
      </w:r>
      <w:r>
        <w:rPr>
          <w:rFonts w:hint="eastAsia" w:ascii="微软雅黑" w:hAnsi="微软雅黑" w:eastAsia="微软雅黑" w:cs="微软雅黑"/>
          <w:i w:val="0"/>
          <w:iCs w:val="0"/>
          <w:caps w:val="0"/>
          <w:color w:val="333333"/>
          <w:spacing w:val="0"/>
          <w:sz w:val="31"/>
          <w:szCs w:val="31"/>
          <w:shd w:val="clear" w:fill="FFFFFF"/>
        </w:rPr>
        <w:t>31</w:t>
      </w:r>
      <w:r>
        <w:rPr>
          <w:rFonts w:hint="eastAsia" w:ascii="微软雅黑" w:hAnsi="微软雅黑" w:eastAsia="微软雅黑" w:cs="微软雅黑"/>
          <w:i w:val="0"/>
          <w:iCs w:val="0"/>
          <w:caps w:val="0"/>
          <w:color w:val="000000"/>
          <w:spacing w:val="0"/>
          <w:sz w:val="31"/>
          <w:szCs w:val="31"/>
          <w:shd w:val="clear" w:fill="FFFFFF"/>
        </w:rPr>
        <w:t>日前，各省级学生资助管理中心应汇总分析上一年度风险补偿金结余奖励资金使用情况,包括资金总额、分配情况、县级学生资助管理中心结余奖励资金使用管理情况、结余情况、对资金使用的下一步打算等，报全国学生资助管理中心。全国学生资助管理中心形成总报告报送财政部、教育部。</w:t>
      </w:r>
    </w:p>
    <w:p w14:paraId="2F9CF9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Style w:val="5"/>
          <w:rFonts w:hint="eastAsia" w:ascii="微软雅黑" w:hAnsi="微软雅黑" w:eastAsia="微软雅黑" w:cs="微软雅黑"/>
          <w:i w:val="0"/>
          <w:iCs w:val="0"/>
          <w:caps w:val="0"/>
          <w:color w:val="000000"/>
          <w:spacing w:val="0"/>
          <w:sz w:val="31"/>
          <w:szCs w:val="31"/>
          <w:shd w:val="clear" w:fill="FFFFFF"/>
        </w:rPr>
        <w:t>第十四条</w:t>
      </w:r>
      <w:r>
        <w:rPr>
          <w:rFonts w:hint="eastAsia" w:ascii="微软雅黑" w:hAnsi="微软雅黑" w:eastAsia="微软雅黑" w:cs="微软雅黑"/>
          <w:i w:val="0"/>
          <w:iCs w:val="0"/>
          <w:caps w:val="0"/>
          <w:color w:val="000000"/>
          <w:spacing w:val="0"/>
          <w:sz w:val="31"/>
          <w:szCs w:val="31"/>
          <w:shd w:val="clear" w:fill="FFFFFF"/>
        </w:rPr>
        <w:t> 各级财政、教育部门及其工作人员，在风险补偿金分配和审核工作中，存在违反规定分配或挤占、挪用、虚列、套取风险补偿金行为，以及其他滥用职权、玩忽职守、徇私舞弊等违法违规行为的，依法追究相应责任。</w:t>
      </w:r>
    </w:p>
    <w:p w14:paraId="25EAD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Fonts w:hint="eastAsia" w:ascii="微软雅黑" w:hAnsi="微软雅黑" w:eastAsia="微软雅黑" w:cs="微软雅黑"/>
          <w:i w:val="0"/>
          <w:iCs w:val="0"/>
          <w:caps w:val="0"/>
          <w:color w:val="000000"/>
          <w:spacing w:val="0"/>
          <w:sz w:val="31"/>
          <w:szCs w:val="31"/>
          <w:shd w:val="clear" w:fill="FFFFFF"/>
        </w:rPr>
        <w:t>申报、使用风险补偿金的单位、企业及个人在资金申报、使用过程中存在违法违规行为的，依照《中华人民共和国预算法》及其实施条例、《财政违法行为处罚处分条例》等国家有关规定追究相应责任。</w:t>
      </w:r>
    </w:p>
    <w:p w14:paraId="5642DB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Style w:val="5"/>
          <w:rFonts w:hint="eastAsia" w:ascii="微软雅黑" w:hAnsi="微软雅黑" w:eastAsia="微软雅黑" w:cs="微软雅黑"/>
          <w:i w:val="0"/>
          <w:iCs w:val="0"/>
          <w:caps w:val="0"/>
          <w:color w:val="000000"/>
          <w:spacing w:val="0"/>
          <w:sz w:val="31"/>
          <w:szCs w:val="31"/>
        </w:rPr>
        <w:t>第十五条</w:t>
      </w:r>
      <w:r>
        <w:rPr>
          <w:rFonts w:hint="eastAsia" w:ascii="微软雅黑" w:hAnsi="微软雅黑" w:eastAsia="微软雅黑" w:cs="微软雅黑"/>
          <w:i w:val="0"/>
          <w:iCs w:val="0"/>
          <w:caps w:val="0"/>
          <w:color w:val="000000"/>
          <w:spacing w:val="0"/>
          <w:sz w:val="31"/>
          <w:szCs w:val="31"/>
        </w:rPr>
        <w:t> 对其他银行业金融机构开展生源地信用助学贷款业务的，风险补偿金管理由各省财政、教育、人民银行、银保监部门与该金融机构参照本办法根据实际情况确定。</w:t>
      </w:r>
    </w:p>
    <w:p w14:paraId="0D0CB7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31"/>
          <w:szCs w:val="31"/>
        </w:rPr>
      </w:pPr>
      <w:r>
        <w:rPr>
          <w:rStyle w:val="5"/>
          <w:rFonts w:hint="eastAsia" w:ascii="微软雅黑" w:hAnsi="微软雅黑" w:eastAsia="微软雅黑" w:cs="微软雅黑"/>
          <w:i w:val="0"/>
          <w:iCs w:val="0"/>
          <w:caps w:val="0"/>
          <w:color w:val="000000"/>
          <w:spacing w:val="0"/>
          <w:sz w:val="31"/>
          <w:szCs w:val="31"/>
        </w:rPr>
        <w:t>第十六条</w:t>
      </w:r>
      <w:r>
        <w:rPr>
          <w:rFonts w:hint="eastAsia" w:ascii="微软雅黑" w:hAnsi="微软雅黑" w:eastAsia="微软雅黑" w:cs="微软雅黑"/>
          <w:i w:val="0"/>
          <w:iCs w:val="0"/>
          <w:caps w:val="0"/>
          <w:color w:val="000000"/>
          <w:spacing w:val="0"/>
          <w:sz w:val="31"/>
          <w:szCs w:val="31"/>
        </w:rPr>
        <w:t> 本办法由财政部、教育部负责解释。</w:t>
      </w:r>
    </w:p>
    <w:p w14:paraId="057BFF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31"/>
          <w:szCs w:val="31"/>
          <w:shd w:val="clear" w:fill="FFFFFF"/>
        </w:rPr>
      </w:pPr>
      <w:r>
        <w:rPr>
          <w:rStyle w:val="5"/>
          <w:rFonts w:hint="eastAsia" w:ascii="微软雅黑" w:hAnsi="微软雅黑" w:eastAsia="微软雅黑" w:cs="微软雅黑"/>
          <w:i w:val="0"/>
          <w:iCs w:val="0"/>
          <w:caps w:val="0"/>
          <w:color w:val="000000"/>
          <w:spacing w:val="0"/>
          <w:sz w:val="31"/>
          <w:szCs w:val="31"/>
          <w:shd w:val="clear" w:fill="FFFFFF"/>
        </w:rPr>
        <w:t>第十七条</w:t>
      </w:r>
      <w:r>
        <w:rPr>
          <w:rFonts w:hint="eastAsia" w:ascii="微软雅黑" w:hAnsi="微软雅黑" w:eastAsia="微软雅黑" w:cs="微软雅黑"/>
          <w:i w:val="0"/>
          <w:iCs w:val="0"/>
          <w:caps w:val="0"/>
          <w:color w:val="000000"/>
          <w:spacing w:val="0"/>
          <w:sz w:val="31"/>
          <w:szCs w:val="31"/>
          <w:shd w:val="clear" w:fill="FFFFFF"/>
        </w:rPr>
        <w:t> 本办法自印发之日起施行。《财政部 教育部关于印发〈生源地信用助学贷款风险补偿金管理办法〉的通知》（财教〔</w:t>
      </w:r>
      <w:r>
        <w:rPr>
          <w:rFonts w:hint="eastAsia" w:ascii="微软雅黑" w:hAnsi="微软雅黑" w:eastAsia="微软雅黑" w:cs="微软雅黑"/>
          <w:i w:val="0"/>
          <w:iCs w:val="0"/>
          <w:caps w:val="0"/>
          <w:color w:val="333333"/>
          <w:spacing w:val="0"/>
          <w:sz w:val="31"/>
          <w:szCs w:val="31"/>
          <w:shd w:val="clear" w:fill="FFFFFF"/>
        </w:rPr>
        <w:t>2014</w:t>
      </w:r>
      <w:r>
        <w:rPr>
          <w:rFonts w:hint="eastAsia" w:ascii="微软雅黑" w:hAnsi="微软雅黑" w:eastAsia="微软雅黑" w:cs="微软雅黑"/>
          <w:i w:val="0"/>
          <w:iCs w:val="0"/>
          <w:caps w:val="0"/>
          <w:color w:val="000000"/>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16</w:t>
      </w:r>
      <w:r>
        <w:rPr>
          <w:rFonts w:hint="eastAsia" w:ascii="微软雅黑" w:hAnsi="微软雅黑" w:eastAsia="微软雅黑" w:cs="微软雅黑"/>
          <w:i w:val="0"/>
          <w:iCs w:val="0"/>
          <w:caps w:val="0"/>
          <w:color w:val="000000"/>
          <w:spacing w:val="0"/>
          <w:sz w:val="31"/>
          <w:szCs w:val="31"/>
          <w:shd w:val="clear" w:fill="FFFFFF"/>
        </w:rPr>
        <w:t>号）同时废止。</w:t>
      </w:r>
    </w:p>
    <w:p w14:paraId="470F421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87AE2"/>
    <w:rsid w:val="60687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2025-03-28T02:08:00Z</dcterms:created>
  <dc:creator>Wenting Feng</dc:creator>
  <cp:lastModifiedBy>Wenting Feng</cp:lastModifiedBy>
  <dcterms:modified xsi:type="dcterms:W3CDTF">2025-03-28T02:09:04Z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212E8AFD2961486BB4E747259CAEE46B_11</vt:lpwstr>
  </property>
  <property fmtid="{D5CDD505-2E9C-101B-9397-08002B2CF9AE}" pid="4" name="KSOTemplateDocerSaveRecord">
    <vt:lpwstr>eyJoZGlkIjoiNTU0ZmIwYTQ3NzlmZGUxZmU3Zjk0M2IyZTNmM2IxNjAiLCJ1c2VySWQiOiIyNjYzMTI0MDgifQ==</vt:lpwstr>
  </property>
</Properties>
</file>